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8" w:rsidRPr="0015451D" w:rsidRDefault="00D24188" w:rsidP="00D24188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2200"/>
      <w:r w:rsidRPr="0015451D">
        <w:rPr>
          <w:rStyle w:val="a3"/>
          <w:rFonts w:ascii="Times New Roman" w:hAnsi="Times New Roman" w:cs="Times New Roman"/>
          <w:sz w:val="20"/>
          <w:szCs w:val="20"/>
        </w:rPr>
        <w:t>Форма N 2</w:t>
      </w:r>
    </w:p>
    <w:bookmarkEnd w:id="0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r w:rsidRPr="0015451D">
        <w:rPr>
          <w:rFonts w:ascii="Times New Roman" w:hAnsi="Times New Roman" w:cs="Times New Roman"/>
          <w:sz w:val="20"/>
          <w:szCs w:val="20"/>
        </w:rPr>
        <w:t>Форма раскрытия информации</w:t>
      </w:r>
      <w:r w:rsidRPr="0015451D">
        <w:rPr>
          <w:rFonts w:ascii="Times New Roman" w:hAnsi="Times New Roman" w:cs="Times New Roman"/>
          <w:sz w:val="20"/>
          <w:szCs w:val="20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15451D">
        <w:rPr>
          <w:rFonts w:ascii="Times New Roman" w:hAnsi="Times New Roman" w:cs="Times New Roman"/>
          <w:sz w:val="20"/>
          <w:szCs w:val="20"/>
        </w:rPr>
        <w:br/>
        <w:t xml:space="preserve">за 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>201</w:t>
      </w:r>
      <w:r w:rsidR="001E4FA9">
        <w:rPr>
          <w:rFonts w:ascii="Times New Roman" w:hAnsi="Times New Roman" w:cs="Times New Roman"/>
          <w:sz w:val="20"/>
          <w:szCs w:val="20"/>
          <w:u w:val="single"/>
        </w:rPr>
        <w:t>7</w:t>
      </w:r>
      <w:bookmarkStart w:id="1" w:name="_GoBack"/>
      <w:bookmarkEnd w:id="1"/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5451D">
        <w:rPr>
          <w:rFonts w:ascii="Times New Roman" w:hAnsi="Times New Roman" w:cs="Times New Roman"/>
          <w:sz w:val="20"/>
          <w:szCs w:val="20"/>
        </w:rPr>
        <w:t>г.</w:t>
      </w:r>
    </w:p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АО «Находкинский МТП»</w:t>
            </w:r>
          </w:p>
        </w:tc>
      </w:tr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(наименование предприятия)</w:t>
            </w:r>
          </w:p>
        </w:tc>
      </w:tr>
    </w:tbl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" w:name="sub_2201"/>
      <w:r w:rsidRPr="0015451D">
        <w:rPr>
          <w:rFonts w:ascii="Times New Roman" w:hAnsi="Times New Roman" w:cs="Times New Roman"/>
          <w:sz w:val="20"/>
          <w:szCs w:val="20"/>
        </w:rPr>
        <w:t>I. Производственные показатели</w:t>
      </w:r>
    </w:p>
    <w:bookmarkEnd w:id="2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936"/>
        <w:gridCol w:w="332"/>
        <w:gridCol w:w="11"/>
      </w:tblGrid>
      <w:tr w:rsidR="00D24188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 отчету</w:t>
            </w:r>
          </w:p>
        </w:tc>
      </w:tr>
      <w:tr w:rsidR="00D24188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4791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22010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-тонн)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10 029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22011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. Основная погрузка и выгрузка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10 029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2201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погрузка и выгрузка на паромной переправе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sub_22013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Валовая вместимость судов (в тыс. GT)</w:t>
            </w:r>
            <w:bookmarkEnd w:id="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sub_22014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судозаходов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(ед.)</w:t>
            </w:r>
            <w:bookmarkEnd w:id="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sub_220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II. Доходы и расходы по отчету</w:t>
            </w:r>
            <w:bookmarkEnd w:id="8"/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(в тыс. руб.)</w:t>
            </w:r>
          </w:p>
        </w:tc>
      </w:tr>
      <w:tr w:rsidR="00CC4791" w:rsidRPr="0015451D" w:rsidTr="0015451D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CC4791" w:rsidRPr="0015451D" w:rsidTr="0015451D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6 289 478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2 596 889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6 119 444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2 509 260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31 880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7 970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138 154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79 659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6 289 478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2 596 889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131 670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363 923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6 421 148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2 960 812</w:t>
            </w:r>
          </w:p>
        </w:tc>
      </w:tr>
      <w:tr w:rsidR="00E541FE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41FE" w:rsidRPr="00BA637B" w:rsidRDefault="00E541FE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3 460 336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541FE" w:rsidRPr="0015451D" w:rsidRDefault="00E541FE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1FE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E541FE" w:rsidRPr="0015451D" w:rsidRDefault="001E4FA9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="00E541FE"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="00E541FE"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равна строке "Выручка" Отчета о прибылях и убытках бухгалтерской отчетности предприятия.</w:t>
            </w:r>
          </w:p>
          <w:p w:rsidR="00E541FE" w:rsidRPr="0015451D" w:rsidRDefault="001E4FA9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="00E541FE"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="00E541FE"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равна сумме строк "Себестоимость продаж", "Коммерческие расходы", "Управленческие расходы".</w:t>
            </w:r>
          </w:p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отражается сумма строк "Доходы от участия в других организациях", "Проценты к получению", "Прочие доходы" Отчета о прибылях и убытках бухгалтерской отчетности предприятия.</w:t>
            </w:r>
          </w:p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отражается сумма строк "Проценты к уплате", "Прочие расходы" Отчета о прибылях и убытках бухгалтерской отчетности предприятия.</w:t>
            </w:r>
          </w:p>
          <w:p w:rsidR="00E541FE" w:rsidRPr="0015451D" w:rsidRDefault="00E541FE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результат по </w:t>
            </w:r>
            <w:hyperlink w:anchor="sub_2206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060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равен строке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D24188" w:rsidRPr="0015451D" w:rsidRDefault="00D24188" w:rsidP="00D24188">
      <w:pPr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D24188" w:rsidRPr="0015451D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9" w:name="sub_2203"/>
      <w:r w:rsidRPr="0015451D">
        <w:rPr>
          <w:rFonts w:ascii="Times New Roman" w:hAnsi="Times New Roman" w:cs="Times New Roman"/>
          <w:sz w:val="20"/>
          <w:szCs w:val="20"/>
        </w:rPr>
        <w:lastRenderedPageBreak/>
        <w:t>III. Расшифровка расходов</w:t>
      </w:r>
    </w:p>
    <w:bookmarkEnd w:id="9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81"/>
        <w:gridCol w:w="1166"/>
        <w:gridCol w:w="999"/>
        <w:gridCol w:w="871"/>
        <w:gridCol w:w="865"/>
        <w:gridCol w:w="871"/>
        <w:gridCol w:w="720"/>
        <w:gridCol w:w="1030"/>
        <w:gridCol w:w="1279"/>
        <w:gridCol w:w="1035"/>
        <w:gridCol w:w="925"/>
        <w:gridCol w:w="913"/>
      </w:tblGrid>
      <w:tr w:rsidR="00D24188" w:rsidRPr="0015451D" w:rsidTr="0015732D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 том числе по статьям затрат</w:t>
            </w:r>
          </w:p>
        </w:tc>
      </w:tr>
      <w:tr w:rsidR="00D24188" w:rsidRPr="0015451D" w:rsidTr="0015732D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отчисления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</w:tr>
      <w:tr w:rsidR="00D24188" w:rsidRPr="0015451D" w:rsidTr="0015732D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2 596 889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2 509 260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270 814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876 667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271 463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0B2B7A">
            <w:pPr>
              <w:ind w:left="-70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120 218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21 482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948 616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7 970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7 970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 Обслуживание судов 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79 659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9 612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39 692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11 526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1 255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17 357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2 596 889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5732D" w:rsidRPr="0015451D" w:rsidTr="00E42101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363 923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11 149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5732D" w:rsidRPr="00517D42" w:rsidRDefault="0015732D" w:rsidP="0015732D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352 774</w:t>
            </w:r>
          </w:p>
        </w:tc>
      </w:tr>
      <w:tr w:rsidR="0015732D" w:rsidRPr="0015451D" w:rsidTr="0015732D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2D" w:rsidRPr="00517D42" w:rsidRDefault="0015732D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2 960 812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732D" w:rsidRPr="0015451D" w:rsidRDefault="0015732D" w:rsidP="0015732D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C4272" w:rsidRPr="0015451D" w:rsidRDefault="001E4FA9">
      <w:pPr>
        <w:rPr>
          <w:rFonts w:ascii="Times New Roman" w:hAnsi="Times New Roman" w:cs="Times New Roman"/>
          <w:sz w:val="20"/>
          <w:szCs w:val="20"/>
        </w:rPr>
      </w:pPr>
    </w:p>
    <w:sectPr w:rsidR="000C4272" w:rsidRPr="0015451D" w:rsidSect="000B2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8"/>
    <w:rsid w:val="000B2B7A"/>
    <w:rsid w:val="000C6D46"/>
    <w:rsid w:val="000D2C08"/>
    <w:rsid w:val="0015451D"/>
    <w:rsid w:val="0015732D"/>
    <w:rsid w:val="001E4FA9"/>
    <w:rsid w:val="00B46E3B"/>
    <w:rsid w:val="00CC4791"/>
    <w:rsid w:val="00D24188"/>
    <w:rsid w:val="00E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Irina.Vetrova@nmtport.ru</cp:lastModifiedBy>
  <cp:revision>4</cp:revision>
  <dcterms:created xsi:type="dcterms:W3CDTF">2018-04-05T02:08:00Z</dcterms:created>
  <dcterms:modified xsi:type="dcterms:W3CDTF">2018-04-09T06:16:00Z</dcterms:modified>
</cp:coreProperties>
</file>